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4F" w:rsidRPr="00FB3C5E" w:rsidRDefault="003C74E5" w:rsidP="004A3BF9">
      <w:pPr>
        <w:pStyle w:val="Szvegtrzs"/>
        <w:spacing w:after="120"/>
        <w:jc w:val="center"/>
        <w:rPr>
          <w:b/>
          <w:bCs/>
          <w:color w:val="000000"/>
          <w:sz w:val="32"/>
          <w:szCs w:val="32"/>
          <w:lang w:val="en-US"/>
        </w:rPr>
      </w:pPr>
      <w:r w:rsidRPr="00FB3C5E">
        <w:rPr>
          <w:b/>
          <w:bCs/>
          <w:color w:val="000000"/>
          <w:sz w:val="32"/>
          <w:szCs w:val="32"/>
          <w:lang w:val="en-US"/>
        </w:rPr>
        <w:t xml:space="preserve">WELCOME TO THE </w:t>
      </w:r>
      <w:r w:rsidR="0075665B" w:rsidRPr="00FB3C5E">
        <w:rPr>
          <w:b/>
          <w:bCs/>
          <w:color w:val="000000"/>
          <w:sz w:val="32"/>
          <w:szCs w:val="32"/>
          <w:lang w:val="en-US"/>
        </w:rPr>
        <w:t>1</w:t>
      </w:r>
      <w:r w:rsidR="009475B0">
        <w:rPr>
          <w:b/>
          <w:bCs/>
          <w:color w:val="000000"/>
          <w:sz w:val="32"/>
          <w:szCs w:val="32"/>
          <w:lang w:val="en-US"/>
        </w:rPr>
        <w:t>6</w:t>
      </w:r>
      <w:r w:rsidRPr="00FB3C5E">
        <w:rPr>
          <w:b/>
          <w:bCs/>
          <w:color w:val="000000"/>
          <w:sz w:val="32"/>
          <w:szCs w:val="32"/>
          <w:vertAlign w:val="superscript"/>
          <w:lang w:val="en-US"/>
        </w:rPr>
        <w:t>TH</w:t>
      </w:r>
      <w:r w:rsidRPr="00FB3C5E">
        <w:rPr>
          <w:b/>
          <w:bCs/>
          <w:color w:val="000000"/>
          <w:sz w:val="32"/>
          <w:szCs w:val="32"/>
          <w:lang w:val="en-US"/>
        </w:rPr>
        <w:t xml:space="preserve"> SEMMELWEIS BOOK FAIR</w:t>
      </w:r>
      <w:r w:rsidR="00C36B4F" w:rsidRPr="00FB3C5E">
        <w:rPr>
          <w:b/>
          <w:bCs/>
          <w:color w:val="000000"/>
          <w:sz w:val="32"/>
          <w:szCs w:val="32"/>
          <w:lang w:val="en-US"/>
        </w:rPr>
        <w:t>!</w:t>
      </w:r>
    </w:p>
    <w:p w:rsidR="007C0E1D" w:rsidRPr="00464C7D" w:rsidRDefault="007C0E1D" w:rsidP="004A3BF9">
      <w:pPr>
        <w:pStyle w:val="Szvegtrzs"/>
        <w:spacing w:after="120"/>
        <w:jc w:val="center"/>
        <w:rPr>
          <w:color w:val="000000"/>
          <w:sz w:val="24"/>
          <w:szCs w:val="24"/>
          <w:lang w:val="en-US"/>
        </w:rPr>
      </w:pPr>
    </w:p>
    <w:p w:rsidR="00C36B4F" w:rsidRDefault="003C74E5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  <w:r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Please read this form carefully</w:t>
      </w:r>
      <w:r w:rsidR="00C36B4F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. 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This list contains of all the </w:t>
      </w:r>
      <w:r w:rsidR="00761723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German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language textbooks</w:t>
      </w:r>
      <w:r w:rsidR="00E23982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, e-books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that you can buy here at </w:t>
      </w:r>
      <w:proofErr w:type="spellStart"/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Semmelweis</w:t>
      </w:r>
      <w:proofErr w:type="spellEnd"/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Publishers. Just write</w:t>
      </w:r>
      <w:r w:rsidR="00410CF9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the </w:t>
      </w:r>
      <w:proofErr w:type="gramStart"/>
      <w:r w:rsidR="00891144">
        <w:rPr>
          <w:rFonts w:ascii="Times New Roman" w:hAnsi="Times New Roman" w:cs="Times New Roman"/>
          <w:noProof w:val="0"/>
          <w:sz w:val="20"/>
          <w:szCs w:val="20"/>
          <w:lang w:val="en-US"/>
        </w:rPr>
        <w:t>number</w:t>
      </w:r>
      <w:proofErr w:type="gramEnd"/>
      <w:r w:rsidR="00410CF9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of copies you need next to 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each</w:t>
      </w:r>
      <w:r w:rsidR="00410CF9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title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give </w:t>
      </w:r>
      <w:r w:rsidR="00596CED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us this form.</w:t>
      </w:r>
      <w:r w:rsidR="00F94FD2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Our colleague will prepare you the packet of books.</w:t>
      </w:r>
      <w:r w:rsidR="00410CF9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If</w:t>
      </w:r>
      <w:r w:rsidR="001D732A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you</w:t>
      </w:r>
      <w:r w:rsidR="00410CF9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need an </w:t>
      </w:r>
      <w:r w:rsidR="00410CF9" w:rsidRPr="006018E5">
        <w:rPr>
          <w:rFonts w:ascii="Times New Roman" w:hAnsi="Times New Roman" w:cs="Times New Roman"/>
          <w:b/>
          <w:noProof w:val="0"/>
          <w:sz w:val="20"/>
          <w:szCs w:val="20"/>
          <w:lang w:val="en-US"/>
        </w:rPr>
        <w:t>invoice</w:t>
      </w:r>
      <w:r w:rsidR="00420EDF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please give us</w:t>
      </w:r>
      <w:r w:rsidR="00EA6CC2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  <w:r w:rsidR="000C080F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your</w:t>
      </w:r>
      <w:r w:rsidR="00EA6CC2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data below</w:t>
      </w:r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and go to the first window (under </w:t>
      </w:r>
      <w:proofErr w:type="spellStart"/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Legendus</w:t>
      </w:r>
      <w:proofErr w:type="spellEnd"/>
      <w:r w:rsidR="00FA0625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sign)</w:t>
      </w:r>
      <w:r w:rsidR="00EA6CC2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>. We can issue the invoice only right upon buying.</w:t>
      </w:r>
      <w:r w:rsidR="00596CED" w:rsidRPr="006018E5">
        <w:rPr>
          <w:rFonts w:ascii="Times New Roman" w:hAnsi="Times New Roman" w:cs="Times New Roman"/>
          <w:noProof w:val="0"/>
          <w:sz w:val="20"/>
          <w:szCs w:val="20"/>
          <w:lang w:val="en-US"/>
        </w:rPr>
        <w:t xml:space="preserve"> </w:t>
      </w:r>
    </w:p>
    <w:p w:rsidR="006018E5" w:rsidRPr="006018E5" w:rsidRDefault="006018E5" w:rsidP="00CF6DD8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p w:rsidR="00AA10D8" w:rsidRPr="006018E5" w:rsidRDefault="00AA10D8" w:rsidP="003A655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lang w:val="en-US"/>
        </w:rPr>
      </w:pPr>
    </w:p>
    <w:p w:rsidR="00AA10D8" w:rsidRPr="006018E5" w:rsidRDefault="00D65F0E" w:rsidP="003A655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="Times New Roman" w:hAnsi="Times New Roman" w:cs="Times New Roman"/>
          <w:b/>
          <w:bCs/>
          <w:noProof w:val="0"/>
          <w:lang w:val="en-US"/>
        </w:rPr>
      </w:pPr>
      <w:r w:rsidRPr="006018E5">
        <w:rPr>
          <w:rFonts w:ascii="Times New Roman" w:hAnsi="Times New Roman" w:cs="Times New Roman"/>
          <w:b/>
          <w:bCs/>
          <w:noProof w:val="0"/>
          <w:lang w:val="en-US"/>
        </w:rPr>
        <w:t>FACULTY OF MEDICINE, FACULTY OF DENTISTRY, FACULTY OF PHARMACY</w:t>
      </w:r>
      <w:r w:rsidR="009475B0">
        <w:rPr>
          <w:rFonts w:ascii="Times New Roman" w:hAnsi="Times New Roman" w:cs="Times New Roman"/>
          <w:b/>
          <w:bCs/>
          <w:noProof w:val="0"/>
          <w:lang w:val="en-US"/>
        </w:rPr>
        <w:t xml:space="preserve"> 2019-2020</w:t>
      </w:r>
    </w:p>
    <w:p w:rsidR="00201FD0" w:rsidRPr="006018E5" w:rsidRDefault="00201FD0" w:rsidP="003A655B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BFBFBF" w:themeFill="background1" w:themeFillShade="BF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p w:rsidR="00C36B4F" w:rsidRPr="006018E5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lang w:val="en-US"/>
        </w:rPr>
      </w:pPr>
    </w:p>
    <w:p w:rsidR="002B0032" w:rsidRPr="006018E5" w:rsidRDefault="002B0032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="Times New Roman" w:hAnsi="Times New Roman" w:cs="Times New Roman"/>
          <w:noProof w:val="0"/>
          <w:sz w:val="20"/>
          <w:szCs w:val="20"/>
          <w:lang w:val="en-US"/>
        </w:rPr>
      </w:pPr>
    </w:p>
    <w:tbl>
      <w:tblPr>
        <w:tblW w:w="10549" w:type="dxa"/>
        <w:tblInd w:w="40" w:type="dxa"/>
        <w:tblBorders>
          <w:top w:val="single" w:sz="2" w:space="0" w:color="4D4D4D"/>
          <w:left w:val="single" w:sz="2" w:space="0" w:color="4D4D4D"/>
          <w:bottom w:val="single" w:sz="2" w:space="0" w:color="4D4D4D"/>
          <w:right w:val="single" w:sz="2" w:space="0" w:color="4D4D4D"/>
          <w:insideH w:val="single" w:sz="2" w:space="0" w:color="4D4D4D"/>
          <w:insideV w:val="single" w:sz="2" w:space="0" w:color="4D4D4D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26"/>
        <w:gridCol w:w="3402"/>
        <w:gridCol w:w="4678"/>
        <w:gridCol w:w="992"/>
        <w:gridCol w:w="951"/>
      </w:tblGrid>
      <w:tr w:rsidR="006018E5" w:rsidRPr="006018E5" w:rsidTr="003A655B">
        <w:tc>
          <w:tcPr>
            <w:tcW w:w="526" w:type="dxa"/>
            <w:shd w:val="clear" w:color="auto" w:fill="BFBFBF" w:themeFill="background1" w:themeFillShade="BF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  <w:shd w:val="clear" w:color="auto" w:fill="BFBFBF" w:themeFill="background1" w:themeFillShade="BF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b/>
                <w:bCs/>
                <w:noProof w:val="0"/>
                <w:lang w:val="en-US"/>
              </w:rPr>
              <w:t>Author/Editor</w:t>
            </w:r>
          </w:p>
        </w:tc>
        <w:tc>
          <w:tcPr>
            <w:tcW w:w="4678" w:type="dxa"/>
            <w:shd w:val="clear" w:color="auto" w:fill="BFBFBF" w:themeFill="background1" w:themeFillShade="BF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018E5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b/>
                <w:bCs/>
                <w:noProof w:val="0"/>
                <w:lang w:val="en-US"/>
              </w:rPr>
              <w:t>Subtotal (HUF</w:t>
            </w:r>
            <w:r w:rsidR="00BD6FD7">
              <w:rPr>
                <w:rFonts w:ascii="Times New Roman" w:hAnsi="Times New Roman" w:cs="Times New Roman"/>
                <w:b/>
                <w:bCs/>
                <w:noProof w:val="0"/>
                <w:lang w:val="en-US"/>
              </w:rPr>
              <w:t>)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:rsidR="006018E5" w:rsidRPr="006018E5" w:rsidRDefault="00BD6FD7" w:rsidP="00BD6FD7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BD6FD7">
              <w:rPr>
                <w:rFonts w:ascii="Times New Roman" w:hAnsi="Times New Roman" w:cs="Times New Roman"/>
                <w:b/>
                <w:bCs/>
                <w:noProof w:val="0"/>
                <w:lang w:val="en-US"/>
              </w:rPr>
              <w:t>Nr. of. cop.</w:t>
            </w: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Belák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Erzsébet</w:t>
            </w:r>
            <w:proofErr w:type="spellEnd"/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Medizinische Terminologie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700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Belák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Erzsébet</w:t>
            </w:r>
            <w:proofErr w:type="spellEnd"/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Medizinische Terminologie für Beginnende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3.500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en-US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en-US"/>
              </w:rPr>
              <w:t>Csaba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en-US"/>
              </w:rPr>
              <w:t>György–Madarász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en-US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en-US"/>
              </w:rPr>
              <w:t>Bálint</w:t>
            </w:r>
            <w:proofErr w:type="spellEnd"/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Die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Structur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der Zelle </w:t>
            </w:r>
            <w:r w:rsidRPr="006018E5">
              <w:rPr>
                <w:rFonts w:ascii="Times New Roman" w:hAnsi="Times New Roman" w:cs="Times New Roman"/>
                <w:i/>
                <w:lang w:val="en-US"/>
              </w:rPr>
              <w:t>(A sejt szerkezete)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1.740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Enyedi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Péter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,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Káldi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Krisztina</w:t>
            </w:r>
          </w:p>
        </w:tc>
        <w:tc>
          <w:tcPr>
            <w:tcW w:w="4678" w:type="dxa"/>
          </w:tcPr>
          <w:p w:rsidR="006018E5" w:rsidRPr="006018E5" w:rsidRDefault="006018E5" w:rsidP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Praktikumsanleitung medizinische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physiologie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doctor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</w:p>
        </w:tc>
        <w:tc>
          <w:tcPr>
            <w:tcW w:w="992" w:type="dxa"/>
          </w:tcPr>
          <w:p w:rsidR="006018E5" w:rsidRPr="006018E5" w:rsidRDefault="009475B0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3.000 </w:t>
            </w:r>
            <w:proofErr w:type="spellStart"/>
            <w:r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Hajdu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Ferenc</w:t>
            </w:r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Leitfaden zur Neuroanatomie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4.800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  <w:shd w:val="clear" w:color="auto" w:fill="F2F2F2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3402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Hajdu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Ferenc–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Somogyi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György</w:t>
            </w:r>
          </w:p>
        </w:tc>
        <w:tc>
          <w:tcPr>
            <w:tcW w:w="4678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Kurse der Histologie</w:t>
            </w:r>
          </w:p>
        </w:tc>
        <w:tc>
          <w:tcPr>
            <w:tcW w:w="992" w:type="dxa"/>
            <w:shd w:val="clear" w:color="auto" w:fill="F2F2F2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4.880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  <w:shd w:val="clear" w:color="auto" w:fill="F2F2F2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Kellermayer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Miklós</w:t>
            </w:r>
            <w:proofErr w:type="spellEnd"/>
          </w:p>
        </w:tc>
        <w:tc>
          <w:tcPr>
            <w:tcW w:w="4678" w:type="dxa"/>
          </w:tcPr>
          <w:p w:rsidR="006018E5" w:rsidRPr="006018E5" w:rsidRDefault="006018E5" w:rsidP="001D0ADB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Praktikum der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Medizinishen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Biophysik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8.000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Kiss Á.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Réthelyi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M.</w:t>
            </w:r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Histologie (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color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atlas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)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6.200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Kovács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–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Ungvárai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-Nagy</w:t>
            </w:r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Prakt. der Qualitativen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Analyt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. Chemie (spiral)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1.420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rPr>
          <w:trHeight w:val="332"/>
        </w:trPr>
        <w:tc>
          <w:tcPr>
            <w:tcW w:w="526" w:type="dxa"/>
            <w:shd w:val="clear" w:color="auto" w:fill="F2F2F2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 id="_x0000_i1026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3402" w:type="dxa"/>
            <w:shd w:val="clear" w:color="auto" w:fill="F2F2F2"/>
          </w:tcPr>
          <w:p w:rsidR="006018E5" w:rsidRPr="006018E5" w:rsidRDefault="006018E5" w:rsidP="00740FA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Kovács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–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Ungvárai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-Nagy</w:t>
            </w:r>
          </w:p>
        </w:tc>
        <w:tc>
          <w:tcPr>
            <w:tcW w:w="4678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Praktik. der Allgemeinen und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Anorganisc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. Chemie (spiral)</w:t>
            </w:r>
          </w:p>
        </w:tc>
        <w:tc>
          <w:tcPr>
            <w:tcW w:w="992" w:type="dxa"/>
            <w:shd w:val="clear" w:color="auto" w:fill="F2F2F2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1.220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  <w:shd w:val="clear" w:color="auto" w:fill="F2F2F2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Magyar</w:t>
            </w: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OK 1.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6.000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</w:rPr>
              <w:t>PTE ÁOK Nemzetközi Oktatási Központ</w:t>
            </w:r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Magyar</w:t>
            </w: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OK 2.</w:t>
            </w:r>
          </w:p>
        </w:tc>
        <w:tc>
          <w:tcPr>
            <w:tcW w:w="992" w:type="dxa"/>
          </w:tcPr>
          <w:p w:rsidR="006018E5" w:rsidRPr="006018E5" w:rsidRDefault="006018E5" w:rsidP="000F7A50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6.375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Sótonyi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Péter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–Keller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Éva</w:t>
            </w:r>
            <w:proofErr w:type="spellEnd"/>
          </w:p>
        </w:tc>
        <w:tc>
          <w:tcPr>
            <w:tcW w:w="4678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Leitfaden der Rechtsmedizin</w:t>
            </w:r>
          </w:p>
        </w:tc>
        <w:tc>
          <w:tcPr>
            <w:tcW w:w="992" w:type="dxa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>1.5</w:t>
            </w: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  <w:shd w:val="clear" w:color="auto" w:fill="F2F2F2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 id="_x0000_i1027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3402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Szikla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Károly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Medizinische Chemie Praktikum</w:t>
            </w: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 (spiral)</w:t>
            </w:r>
          </w:p>
        </w:tc>
        <w:tc>
          <w:tcPr>
            <w:tcW w:w="992" w:type="dxa"/>
            <w:shd w:val="clear" w:color="auto" w:fill="F2F2F2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>1.190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  <w:shd w:val="clear" w:color="auto" w:fill="F2F2F2"/>
          </w:tcPr>
          <w:p w:rsidR="006018E5" w:rsidRPr="006018E5" w:rsidRDefault="006018E5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jc w:val="lef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  <w:shd w:val="clear" w:color="auto" w:fill="F2F2F2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 id="_x0000_i1028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3402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Szikla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Károly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Medizinische Chemie Rechenaufgaben</w:t>
            </w:r>
          </w:p>
        </w:tc>
        <w:tc>
          <w:tcPr>
            <w:tcW w:w="992" w:type="dxa"/>
            <w:shd w:val="clear" w:color="auto" w:fill="F2F2F2"/>
          </w:tcPr>
          <w:p w:rsidR="006018E5" w:rsidRPr="006018E5" w:rsidRDefault="006018E5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2.400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  <w:shd w:val="clear" w:color="auto" w:fill="F2F2F2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6018E5" w:rsidRPr="006018E5" w:rsidTr="00BD6FD7">
        <w:tc>
          <w:tcPr>
            <w:tcW w:w="526" w:type="dxa"/>
          </w:tcPr>
          <w:p w:rsidR="006018E5" w:rsidRPr="006018E5" w:rsidRDefault="006018E5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  <w:tc>
          <w:tcPr>
            <w:tcW w:w="3402" w:type="dxa"/>
          </w:tcPr>
          <w:p w:rsidR="006018E5" w:rsidRPr="006018E5" w:rsidRDefault="006018E5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Szombath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D.,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Tornóczi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L.</w:t>
            </w:r>
          </w:p>
        </w:tc>
        <w:tc>
          <w:tcPr>
            <w:tcW w:w="4678" w:type="dxa"/>
          </w:tcPr>
          <w:p w:rsidR="006018E5" w:rsidRPr="006018E5" w:rsidRDefault="00F92FCE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ECG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From</w:t>
            </w:r>
            <w:proofErr w:type="spellEnd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the</w:t>
            </w:r>
            <w:proofErr w:type="spellEnd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action</w:t>
            </w:r>
            <w:proofErr w:type="spellEnd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 potential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to</w:t>
            </w:r>
            <w:proofErr w:type="spellEnd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the</w:t>
            </w:r>
            <w:proofErr w:type="spellEnd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F92FCE">
              <w:rPr>
                <w:rFonts w:ascii="Times New Roman" w:hAnsi="Times New Roman" w:cs="Times New Roman"/>
                <w:noProof w:val="0"/>
                <w:lang w:val="de-DE"/>
              </w:rPr>
              <w:t>bedside</w:t>
            </w:r>
            <w:proofErr w:type="spellEnd"/>
          </w:p>
        </w:tc>
        <w:tc>
          <w:tcPr>
            <w:tcW w:w="992" w:type="dxa"/>
          </w:tcPr>
          <w:p w:rsidR="006018E5" w:rsidRPr="006018E5" w:rsidRDefault="00F92FCE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>7.400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</w:tcPr>
          <w:p w:rsidR="006018E5" w:rsidRPr="006018E5" w:rsidRDefault="006018E5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DD73A1" w:rsidRPr="006018E5" w:rsidTr="00BD6FD7">
        <w:tc>
          <w:tcPr>
            <w:tcW w:w="526" w:type="dxa"/>
            <w:shd w:val="clear" w:color="auto" w:fill="F2F2F2"/>
          </w:tcPr>
          <w:p w:rsidR="00DD73A1" w:rsidRPr="006018E5" w:rsidRDefault="00DD73A1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 id="_x0000_i1029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3402" w:type="dxa"/>
            <w:shd w:val="clear" w:color="auto" w:fill="F2F2F2"/>
          </w:tcPr>
          <w:p w:rsidR="00DD73A1" w:rsidRPr="006018E5" w:rsidRDefault="00DD73A1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Tóth</w:t>
            </w:r>
            <w:proofErr w:type="spellEnd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proofErr w:type="spellStart"/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>Miklós</w:t>
            </w:r>
            <w:proofErr w:type="spellEnd"/>
          </w:p>
        </w:tc>
        <w:tc>
          <w:tcPr>
            <w:tcW w:w="4678" w:type="dxa"/>
            <w:shd w:val="clear" w:color="auto" w:fill="F2F2F2"/>
          </w:tcPr>
          <w:p w:rsidR="00DD73A1" w:rsidRPr="006018E5" w:rsidRDefault="00DD73A1" w:rsidP="00275C1D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Anorganische Chemie </w:t>
            </w:r>
            <w:r w:rsidR="009475B0">
              <w:rPr>
                <w:rFonts w:ascii="Times New Roman" w:hAnsi="Times New Roman" w:cs="Times New Roman"/>
                <w:noProof w:val="0"/>
                <w:lang w:val="de-DE"/>
              </w:rPr>
              <w:t>(spiral)</w:t>
            </w:r>
          </w:p>
        </w:tc>
        <w:tc>
          <w:tcPr>
            <w:tcW w:w="992" w:type="dxa"/>
            <w:shd w:val="clear" w:color="auto" w:fill="F2F2F2"/>
          </w:tcPr>
          <w:p w:rsidR="00DD73A1" w:rsidRPr="006018E5" w:rsidRDefault="009475B0" w:rsidP="00761723">
            <w:pPr>
              <w:pStyle w:val="TableTextjobbra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ind w:left="0" w:right="0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noProof w:val="0"/>
                <w:lang w:val="de-DE"/>
              </w:rPr>
              <w:t>Ft</w:t>
            </w:r>
            <w:proofErr w:type="spellEnd"/>
            <w:r>
              <w:rPr>
                <w:rFonts w:ascii="Times New Roman" w:hAnsi="Times New Roman" w:cs="Times New Roman"/>
                <w:noProof w:val="0"/>
                <w:lang w:val="de-DE"/>
              </w:rPr>
              <w:t>.</w:t>
            </w:r>
          </w:p>
        </w:tc>
        <w:tc>
          <w:tcPr>
            <w:tcW w:w="951" w:type="dxa"/>
            <w:shd w:val="clear" w:color="auto" w:fill="F2F2F2"/>
          </w:tcPr>
          <w:p w:rsidR="00DD73A1" w:rsidRPr="006018E5" w:rsidRDefault="00DD73A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</w:p>
        </w:tc>
      </w:tr>
      <w:tr w:rsidR="00FB3C5E" w:rsidRPr="006018E5" w:rsidTr="003A655B">
        <w:tc>
          <w:tcPr>
            <w:tcW w:w="526" w:type="dxa"/>
            <w:shd w:val="clear" w:color="auto" w:fill="BFBFBF" w:themeFill="background1" w:themeFillShade="BF"/>
          </w:tcPr>
          <w:p w:rsidR="00FB3C5E" w:rsidRPr="006018E5" w:rsidRDefault="00FB3C5E" w:rsidP="00FB3C5E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="Times New Roman" w:hAnsi="Times New Roman" w:cs="Times New Roman"/>
                <w:noProof w:val="0"/>
                <w:lang w:val="de-DE"/>
              </w:rPr>
            </w:pPr>
            <w:r w:rsidRPr="006018E5">
              <w:rPr>
                <w:rStyle w:val="Cmsor1Char"/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 w:rsidR="003E0A89" w:rsidRPr="003E0A89">
              <w:rPr>
                <w:rFonts w:ascii="Times New Roman" w:hAnsi="Times New Roman" w:cs="Times New Roman"/>
              </w:rPr>
              <w:pict>
                <v:shape id="_x0000_i1030" type="#_x0000_t75" style="width:9pt;height:8.25pt">
                  <v:imagedata r:id="rId6" o:title="kiado_e-logo_fekete"/>
                </v:shape>
              </w:pict>
            </w:r>
          </w:p>
        </w:tc>
        <w:tc>
          <w:tcPr>
            <w:tcW w:w="10023" w:type="dxa"/>
            <w:gridSpan w:val="4"/>
            <w:shd w:val="clear" w:color="auto" w:fill="BFBFBF" w:themeFill="background1" w:themeFillShade="BF"/>
          </w:tcPr>
          <w:p w:rsidR="00FB3C5E" w:rsidRPr="006018E5" w:rsidRDefault="009475B0" w:rsidP="00EF3366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rPr>
                <w:rFonts w:ascii="Times New Roman" w:hAnsi="Times New Roman" w:cs="Times New Roman"/>
                <w:noProof w:val="0"/>
                <w:lang w:val="de-DE"/>
              </w:rPr>
            </w:pPr>
            <w:r>
              <w:rPr>
                <w:rFonts w:ascii="Times New Roman" w:hAnsi="Times New Roman" w:cs="Times New Roman"/>
                <w:noProof w:val="0"/>
                <w:lang w:val="de-DE"/>
              </w:rPr>
              <w:t xml:space="preserve">+e </w:t>
            </w:r>
            <w:proofErr w:type="spellStart"/>
            <w:r>
              <w:rPr>
                <w:rFonts w:ascii="Times New Roman" w:hAnsi="Times New Roman" w:cs="Times New Roman"/>
                <w:noProof w:val="0"/>
                <w:lang w:val="de-DE"/>
              </w:rPr>
              <w:t>B</w:t>
            </w:r>
            <w:r w:rsidR="00FB3C5E" w:rsidRPr="006018E5">
              <w:rPr>
                <w:rFonts w:ascii="Times New Roman" w:hAnsi="Times New Roman" w:cs="Times New Roman"/>
                <w:noProof w:val="0"/>
                <w:lang w:val="de-DE"/>
              </w:rPr>
              <w:t>ook</w:t>
            </w:r>
            <w:proofErr w:type="spellEnd"/>
            <w:r w:rsidR="00EF3366" w:rsidRPr="006018E5">
              <w:rPr>
                <w:rFonts w:ascii="Times New Roman" w:hAnsi="Times New Roman" w:cs="Times New Roman"/>
                <w:noProof w:val="0"/>
                <w:lang w:val="de-DE"/>
              </w:rPr>
              <w:t xml:space="preserve"> </w:t>
            </w:r>
            <w:r w:rsidR="00EF3366" w:rsidRPr="006018E5">
              <w:rPr>
                <w:rFonts w:ascii="Times New Roman" w:hAnsi="Times New Roman" w:cs="Times New Roman"/>
                <w:noProof w:val="0"/>
                <w:lang w:val="en-US"/>
              </w:rPr>
              <w:t>Info: www.semmelweiskiado.hu</w:t>
            </w:r>
          </w:p>
        </w:tc>
      </w:tr>
    </w:tbl>
    <w:p w:rsidR="00C36B4F" w:rsidRDefault="00C36B4F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p w:rsidR="00773640" w:rsidRDefault="00773640">
      <w:pPr>
        <w:pStyle w:val="Szvegtrzs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noProof w:val="0"/>
          <w:lang w:val="en-US"/>
        </w:rPr>
      </w:pPr>
    </w:p>
    <w:sectPr w:rsidR="00773640" w:rsidSect="00C369F1">
      <w:headerReference w:type="default" r:id="rId7"/>
      <w:footerReference w:type="default" r:id="rId8"/>
      <w:pgSz w:w="12240" w:h="15840" w:code="1"/>
      <w:pgMar w:top="737" w:right="851" w:bottom="851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E5" w:rsidRDefault="006018E5">
      <w:r>
        <w:separator/>
      </w:r>
    </w:p>
  </w:endnote>
  <w:endnote w:type="continuationSeparator" w:id="1">
    <w:p w:rsidR="006018E5" w:rsidRDefault="00601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Gothic Bk HU">
    <w:altName w:val="Nyala"/>
    <w:charset w:val="00"/>
    <w:family w:val="roman"/>
    <w:pitch w:val="variable"/>
    <w:sig w:usb0="00000001" w:usb1="00000000" w:usb2="00000000" w:usb3="00000000" w:csb0="0000001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E5" w:rsidRDefault="009475B0" w:rsidP="00851CCD">
    <w:pPr>
      <w:pStyle w:val="llb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26.5pt;height:114.75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E5" w:rsidRDefault="006018E5">
      <w:r>
        <w:separator/>
      </w:r>
    </w:p>
  </w:footnote>
  <w:footnote w:type="continuationSeparator" w:id="1">
    <w:p w:rsidR="006018E5" w:rsidRDefault="00601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8E5" w:rsidRDefault="006018E5" w:rsidP="00464C7D">
    <w:pPr>
      <w:pStyle w:val="lfej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B4F"/>
    <w:rsid w:val="000365DE"/>
    <w:rsid w:val="00040427"/>
    <w:rsid w:val="000572CA"/>
    <w:rsid w:val="0007223A"/>
    <w:rsid w:val="00076E94"/>
    <w:rsid w:val="00090C8A"/>
    <w:rsid w:val="000936D2"/>
    <w:rsid w:val="00094F6B"/>
    <w:rsid w:val="000A77CF"/>
    <w:rsid w:val="000B5461"/>
    <w:rsid w:val="000C080F"/>
    <w:rsid w:val="000C289A"/>
    <w:rsid w:val="000D5398"/>
    <w:rsid w:val="000D7EF3"/>
    <w:rsid w:val="000F008E"/>
    <w:rsid w:val="000F1FC5"/>
    <w:rsid w:val="000F7A50"/>
    <w:rsid w:val="00124E3A"/>
    <w:rsid w:val="00150DF4"/>
    <w:rsid w:val="0017156E"/>
    <w:rsid w:val="001A3504"/>
    <w:rsid w:val="001D0ADB"/>
    <w:rsid w:val="001D3BCB"/>
    <w:rsid w:val="001D732A"/>
    <w:rsid w:val="001D762A"/>
    <w:rsid w:val="001E5BE3"/>
    <w:rsid w:val="001F671E"/>
    <w:rsid w:val="00201FD0"/>
    <w:rsid w:val="002632AF"/>
    <w:rsid w:val="00274717"/>
    <w:rsid w:val="00275C1D"/>
    <w:rsid w:val="00287C25"/>
    <w:rsid w:val="00293C9E"/>
    <w:rsid w:val="002A5830"/>
    <w:rsid w:val="002B0032"/>
    <w:rsid w:val="002B4EED"/>
    <w:rsid w:val="002E7AB4"/>
    <w:rsid w:val="00305FF2"/>
    <w:rsid w:val="00325191"/>
    <w:rsid w:val="0033096F"/>
    <w:rsid w:val="00341FC6"/>
    <w:rsid w:val="0034670A"/>
    <w:rsid w:val="00372091"/>
    <w:rsid w:val="0038210A"/>
    <w:rsid w:val="003A04AD"/>
    <w:rsid w:val="003A655B"/>
    <w:rsid w:val="003C74E5"/>
    <w:rsid w:val="003E0A89"/>
    <w:rsid w:val="003F4A06"/>
    <w:rsid w:val="00402A6C"/>
    <w:rsid w:val="00404A1B"/>
    <w:rsid w:val="00410CF9"/>
    <w:rsid w:val="00415C5F"/>
    <w:rsid w:val="00420EDF"/>
    <w:rsid w:val="0045006E"/>
    <w:rsid w:val="00450543"/>
    <w:rsid w:val="00455FA6"/>
    <w:rsid w:val="00461180"/>
    <w:rsid w:val="00464C7D"/>
    <w:rsid w:val="00486B47"/>
    <w:rsid w:val="004A0241"/>
    <w:rsid w:val="004A3BF9"/>
    <w:rsid w:val="004A3FA0"/>
    <w:rsid w:val="004C1975"/>
    <w:rsid w:val="004D747B"/>
    <w:rsid w:val="0053376E"/>
    <w:rsid w:val="00556A5C"/>
    <w:rsid w:val="005831E9"/>
    <w:rsid w:val="00585FA4"/>
    <w:rsid w:val="00596CED"/>
    <w:rsid w:val="005E3254"/>
    <w:rsid w:val="006018E5"/>
    <w:rsid w:val="00617C41"/>
    <w:rsid w:val="006231AD"/>
    <w:rsid w:val="00635D2C"/>
    <w:rsid w:val="00641063"/>
    <w:rsid w:val="006D39FF"/>
    <w:rsid w:val="006D5B43"/>
    <w:rsid w:val="00740FAD"/>
    <w:rsid w:val="0075665B"/>
    <w:rsid w:val="00761723"/>
    <w:rsid w:val="00763B0A"/>
    <w:rsid w:val="00773640"/>
    <w:rsid w:val="007928F2"/>
    <w:rsid w:val="007A634C"/>
    <w:rsid w:val="007C0E1D"/>
    <w:rsid w:val="007E5D8B"/>
    <w:rsid w:val="007F3976"/>
    <w:rsid w:val="00804BCC"/>
    <w:rsid w:val="00817320"/>
    <w:rsid w:val="00834062"/>
    <w:rsid w:val="00843A89"/>
    <w:rsid w:val="00851CCD"/>
    <w:rsid w:val="00891144"/>
    <w:rsid w:val="008B0EEC"/>
    <w:rsid w:val="008B3DEA"/>
    <w:rsid w:val="008D0C58"/>
    <w:rsid w:val="008D275B"/>
    <w:rsid w:val="008D7685"/>
    <w:rsid w:val="008F3E29"/>
    <w:rsid w:val="009059A9"/>
    <w:rsid w:val="00907854"/>
    <w:rsid w:val="009365F3"/>
    <w:rsid w:val="009475B0"/>
    <w:rsid w:val="00965CF8"/>
    <w:rsid w:val="009A5E53"/>
    <w:rsid w:val="009B4475"/>
    <w:rsid w:val="009C2540"/>
    <w:rsid w:val="009F54AD"/>
    <w:rsid w:val="009F6A45"/>
    <w:rsid w:val="00A21EBE"/>
    <w:rsid w:val="00A52E82"/>
    <w:rsid w:val="00A802AC"/>
    <w:rsid w:val="00A90965"/>
    <w:rsid w:val="00A9345C"/>
    <w:rsid w:val="00A94D2E"/>
    <w:rsid w:val="00A95573"/>
    <w:rsid w:val="00AA10D8"/>
    <w:rsid w:val="00B0138B"/>
    <w:rsid w:val="00B03D6E"/>
    <w:rsid w:val="00B06A64"/>
    <w:rsid w:val="00B1760E"/>
    <w:rsid w:val="00B300BF"/>
    <w:rsid w:val="00B3167B"/>
    <w:rsid w:val="00B362E4"/>
    <w:rsid w:val="00B547C7"/>
    <w:rsid w:val="00B55DFD"/>
    <w:rsid w:val="00B75CEB"/>
    <w:rsid w:val="00B82821"/>
    <w:rsid w:val="00BA288A"/>
    <w:rsid w:val="00BA3BBE"/>
    <w:rsid w:val="00BD0A25"/>
    <w:rsid w:val="00BD6FD7"/>
    <w:rsid w:val="00BF3EEF"/>
    <w:rsid w:val="00C04F62"/>
    <w:rsid w:val="00C369F1"/>
    <w:rsid w:val="00C36B4F"/>
    <w:rsid w:val="00C570B4"/>
    <w:rsid w:val="00C57B11"/>
    <w:rsid w:val="00C81699"/>
    <w:rsid w:val="00C91474"/>
    <w:rsid w:val="00CF6DD8"/>
    <w:rsid w:val="00D2101E"/>
    <w:rsid w:val="00D47054"/>
    <w:rsid w:val="00D5029E"/>
    <w:rsid w:val="00D61434"/>
    <w:rsid w:val="00D65F0E"/>
    <w:rsid w:val="00D90AD0"/>
    <w:rsid w:val="00DA571F"/>
    <w:rsid w:val="00DC6511"/>
    <w:rsid w:val="00DD73A1"/>
    <w:rsid w:val="00E02AC3"/>
    <w:rsid w:val="00E06202"/>
    <w:rsid w:val="00E07D7C"/>
    <w:rsid w:val="00E23982"/>
    <w:rsid w:val="00E47D21"/>
    <w:rsid w:val="00E702D2"/>
    <w:rsid w:val="00E8729F"/>
    <w:rsid w:val="00E94727"/>
    <w:rsid w:val="00EA6CC2"/>
    <w:rsid w:val="00EB4A31"/>
    <w:rsid w:val="00EC03B4"/>
    <w:rsid w:val="00EE044D"/>
    <w:rsid w:val="00EF3366"/>
    <w:rsid w:val="00EF4815"/>
    <w:rsid w:val="00F0120A"/>
    <w:rsid w:val="00F01B24"/>
    <w:rsid w:val="00F070C9"/>
    <w:rsid w:val="00F07B27"/>
    <w:rsid w:val="00F12CAC"/>
    <w:rsid w:val="00F331E1"/>
    <w:rsid w:val="00F34A54"/>
    <w:rsid w:val="00F47BE5"/>
    <w:rsid w:val="00F55FA2"/>
    <w:rsid w:val="00F6176B"/>
    <w:rsid w:val="00F6705C"/>
    <w:rsid w:val="00F92FCE"/>
    <w:rsid w:val="00F94D78"/>
    <w:rsid w:val="00F94FD2"/>
    <w:rsid w:val="00FA0625"/>
    <w:rsid w:val="00FB36B6"/>
    <w:rsid w:val="00FB3C5E"/>
    <w:rsid w:val="00FB4AB5"/>
    <w:rsid w:val="00FD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029E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B3C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D5029E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 w:cs="FranklinGothic Bk HU"/>
      <w:noProof/>
      <w:sz w:val="20"/>
      <w:szCs w:val="20"/>
    </w:rPr>
  </w:style>
  <w:style w:type="paragraph" w:customStyle="1" w:styleId="pt">
    <w:name w:val="pt"/>
    <w:rsid w:val="00D5029E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D5029E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D5029E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9A5E5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Hiperhivatkozs">
    <w:name w:val="Hyperlink"/>
    <w:rsid w:val="009A5E53"/>
    <w:rPr>
      <w:color w:val="0000FF"/>
      <w:u w:val="single"/>
    </w:rPr>
  </w:style>
  <w:style w:type="paragraph" w:styleId="Buborkszveg">
    <w:name w:val="Balloon Text"/>
    <w:basedOn w:val="Norml"/>
    <w:semiHidden/>
    <w:rsid w:val="00B06A64"/>
    <w:rPr>
      <w:rFonts w:ascii="Tahoma" w:hAnsi="Tahoma" w:cs="Tahoma"/>
      <w:sz w:val="16"/>
      <w:szCs w:val="16"/>
    </w:rPr>
  </w:style>
  <w:style w:type="character" w:customStyle="1" w:styleId="Cmsor1Char">
    <w:name w:val="Címsor 1 Char"/>
    <w:link w:val="Cmsor1"/>
    <w:uiPriority w:val="9"/>
    <w:rsid w:val="00FB3C5E"/>
    <w:rPr>
      <w:rFonts w:ascii="Cambria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BookStore</cp:lastModifiedBy>
  <cp:revision>2</cp:revision>
  <cp:lastPrinted>2018-08-17T12:12:00Z</cp:lastPrinted>
  <dcterms:created xsi:type="dcterms:W3CDTF">2019-08-27T09:43:00Z</dcterms:created>
  <dcterms:modified xsi:type="dcterms:W3CDTF">2019-08-27T09:43:00Z</dcterms:modified>
</cp:coreProperties>
</file>